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07" w:rsidRPr="00B0372C" w:rsidRDefault="003A3407" w:rsidP="003A3407">
      <w:pPr>
        <w:rPr>
          <w:rFonts w:ascii="Times New Roman" w:hAnsi="Times New Roman"/>
          <w:lang w:val="kk-KZ"/>
        </w:rPr>
      </w:pPr>
      <w:r w:rsidRPr="00B0372C">
        <w:rPr>
          <w:rFonts w:ascii="Times New Roman" w:hAnsi="Times New Roman"/>
          <w:lang w:val="kk-KZ"/>
        </w:rPr>
        <w:t>ИИН – 881107402980</w:t>
      </w:r>
    </w:p>
    <w:p w:rsidR="003A3407" w:rsidRDefault="003A3407" w:rsidP="003A3407">
      <w:pPr>
        <w:spacing w:after="0" w:line="240" w:lineRule="auto"/>
        <w:rPr>
          <w:rFonts w:ascii="Times New Roman" w:hAnsi="Times New Roman"/>
          <w:i/>
          <w:sz w:val="28"/>
          <w:szCs w:val="28"/>
          <w:lang w:val="kk-KZ"/>
        </w:rPr>
      </w:pPr>
    </w:p>
    <w:p w:rsidR="003A3407" w:rsidRPr="00B0372C" w:rsidRDefault="003A3407" w:rsidP="003A3407">
      <w:pPr>
        <w:spacing w:after="0" w:line="240" w:lineRule="auto"/>
        <w:rPr>
          <w:rFonts w:ascii="Times New Roman" w:hAnsi="Times New Roman"/>
          <w:sz w:val="24"/>
          <w:szCs w:val="28"/>
          <w:lang w:val="kk-KZ"/>
        </w:rPr>
      </w:pPr>
      <w:r>
        <w:rPr>
          <w:rFonts w:ascii="Times New Roman" w:hAnsi="Times New Roman"/>
          <w:sz w:val="24"/>
          <w:szCs w:val="28"/>
          <w:lang w:val="kk-KZ"/>
        </w:rPr>
        <w:t>КУЛЖАНОВА Раушан Елемесовна,</w:t>
      </w:r>
    </w:p>
    <w:p w:rsidR="003A3407" w:rsidRDefault="003A3407" w:rsidP="003A3407">
      <w:pPr>
        <w:spacing w:after="0" w:line="240" w:lineRule="auto"/>
        <w:rPr>
          <w:rFonts w:ascii="Times New Roman" w:hAnsi="Times New Roman"/>
          <w:sz w:val="24"/>
          <w:szCs w:val="28"/>
          <w:lang w:val="kk-KZ"/>
        </w:rPr>
      </w:pPr>
      <w:r w:rsidRPr="00B0372C">
        <w:rPr>
          <w:rFonts w:ascii="Times New Roman" w:hAnsi="Times New Roman"/>
          <w:sz w:val="24"/>
          <w:szCs w:val="28"/>
          <w:lang w:val="kk-KZ"/>
        </w:rPr>
        <w:t>Саттар Ерубаев атындағы №24 IT мектеп – лицейі</w:t>
      </w:r>
      <w:r>
        <w:rPr>
          <w:rFonts w:ascii="Times New Roman" w:hAnsi="Times New Roman"/>
          <w:sz w:val="24"/>
          <w:szCs w:val="28"/>
          <w:lang w:val="kk-KZ"/>
        </w:rPr>
        <w:t>нің география пәні мұғалімі.</w:t>
      </w:r>
    </w:p>
    <w:p w:rsidR="003A3407" w:rsidRPr="00B0372C" w:rsidRDefault="003A3407" w:rsidP="003A3407">
      <w:pPr>
        <w:spacing w:after="0" w:line="240" w:lineRule="auto"/>
        <w:rPr>
          <w:rFonts w:ascii="Times New Roman" w:hAnsi="Times New Roman"/>
          <w:sz w:val="24"/>
          <w:szCs w:val="28"/>
          <w:lang w:val="kk-KZ"/>
        </w:rPr>
      </w:pPr>
      <w:r w:rsidRPr="00B0372C">
        <w:rPr>
          <w:rFonts w:ascii="Times New Roman" w:hAnsi="Times New Roman"/>
          <w:sz w:val="24"/>
          <w:szCs w:val="28"/>
          <w:lang w:val="kk-KZ"/>
        </w:rPr>
        <w:t xml:space="preserve">Шымкент қаласы </w:t>
      </w:r>
    </w:p>
    <w:p w:rsidR="003A3407" w:rsidRDefault="003A3407" w:rsidP="00415DA3">
      <w:pPr>
        <w:spacing w:after="0" w:line="240" w:lineRule="auto"/>
        <w:jc w:val="center"/>
        <w:rPr>
          <w:rFonts w:ascii="Times New Roman" w:hAnsi="Times New Roman"/>
          <w:b/>
          <w:sz w:val="28"/>
          <w:lang w:val="kk-KZ"/>
        </w:rPr>
      </w:pPr>
    </w:p>
    <w:p w:rsidR="00415DA3" w:rsidRPr="003A3407" w:rsidRDefault="007846BF" w:rsidP="00415DA3">
      <w:pPr>
        <w:spacing w:after="0" w:line="240" w:lineRule="auto"/>
        <w:jc w:val="center"/>
        <w:rPr>
          <w:rFonts w:ascii="Times New Roman" w:hAnsi="Times New Roman"/>
          <w:b/>
          <w:lang w:val="kk-KZ"/>
        </w:rPr>
      </w:pPr>
      <w:bookmarkStart w:id="0" w:name="_GoBack"/>
      <w:r>
        <w:rPr>
          <w:rFonts w:ascii="Times New Roman" w:hAnsi="Times New Roman"/>
          <w:b/>
          <w:lang w:val="kk-KZ"/>
        </w:rPr>
        <w:t>МЕКТЕП-</w:t>
      </w:r>
      <w:r w:rsidR="00B4292E" w:rsidRPr="003A3407">
        <w:rPr>
          <w:rFonts w:ascii="Times New Roman" w:hAnsi="Times New Roman"/>
          <w:b/>
          <w:lang w:val="kk-KZ"/>
        </w:rPr>
        <w:t>ЛИЦЕЙДЕГІ ТАРИХИ-ЭТНОГРАФИЯЛЫҚ  ӨЛКЕТАНУ МҰРАЖАЙЫ ҰРПАҚҚА ПАТРИОТТЫҚ ТӘРБИЕ БЕРУДЕГІ МАҢЫЗДЫ ЖӘДІГЕР КӨЗІ</w:t>
      </w:r>
    </w:p>
    <w:bookmarkEnd w:id="0"/>
    <w:p w:rsidR="00415DA3" w:rsidRPr="003A3407" w:rsidRDefault="003A3407" w:rsidP="003A3407">
      <w:pPr>
        <w:spacing w:after="0"/>
        <w:jc w:val="both"/>
        <w:rPr>
          <w:rFonts w:ascii="Times New Roman" w:hAnsi="Times New Roman"/>
          <w:b/>
          <w:lang w:val="kk-KZ"/>
        </w:rPr>
      </w:pPr>
      <w:r>
        <w:rPr>
          <w:rFonts w:ascii="Times New Roman" w:hAnsi="Times New Roman"/>
          <w:lang w:val="kk-KZ"/>
        </w:rPr>
        <w:t xml:space="preserve">  </w:t>
      </w:r>
      <w:r w:rsidR="00415DA3" w:rsidRPr="003A3407">
        <w:rPr>
          <w:rFonts w:ascii="Times New Roman" w:hAnsi="Times New Roman"/>
          <w:b/>
          <w:lang w:val="kk-KZ"/>
        </w:rPr>
        <w:t xml:space="preserve">Жас ұрпақтың бойына рухани – адамгершілік  қасиеттер мен отаншылдықты сіңірудің маңызы өте зор. Сондықтан бүгінде елімізде жас ұрпақ тәрбиесіне мемлекеттік деңгейде назар аударылып келеді. </w:t>
      </w:r>
    </w:p>
    <w:p w:rsidR="00E84EDC" w:rsidRPr="003A3407" w:rsidRDefault="00940517" w:rsidP="000268DD">
      <w:pPr>
        <w:spacing w:after="0" w:line="240" w:lineRule="auto"/>
        <w:jc w:val="both"/>
        <w:rPr>
          <w:rFonts w:ascii="Times New Roman" w:hAnsi="Times New Roman"/>
          <w:lang w:val="kk-KZ"/>
        </w:rPr>
      </w:pPr>
      <w:r w:rsidRPr="003A3407">
        <w:rPr>
          <w:rFonts w:ascii="Times New Roman" w:hAnsi="Times New Roman"/>
          <w:lang w:val="kk-KZ"/>
        </w:rPr>
        <w:t xml:space="preserve"> </w:t>
      </w:r>
      <w:r w:rsidRPr="003A3407">
        <w:rPr>
          <w:rFonts w:ascii="Times New Roman" w:hAnsi="Times New Roman"/>
          <w:b/>
          <w:lang w:val="kk-KZ"/>
        </w:rPr>
        <w:t>Аңдатпа.</w:t>
      </w:r>
      <w:r w:rsidRPr="003A3407">
        <w:rPr>
          <w:rFonts w:ascii="Times New Roman" w:hAnsi="Times New Roman"/>
          <w:lang w:val="kk-KZ"/>
        </w:rPr>
        <w:t xml:space="preserve"> Бұл мақалада </w:t>
      </w:r>
      <w:r w:rsidR="00F5084F" w:rsidRPr="003A3407">
        <w:rPr>
          <w:rFonts w:ascii="Times New Roman" w:hAnsi="Times New Roman"/>
          <w:lang w:val="kk-KZ"/>
        </w:rPr>
        <w:t>мектептегі мұражайлар оқушылардың рухани мінез – құлқын  дамыту мен өркендетуге, патриоттық және азаматтық ұстанымдарын қалыптастыруға, шығармашылық және сыни ойлау қабілеттерін жетілдіруге ықпалы жайлы жазылған.</w:t>
      </w:r>
    </w:p>
    <w:p w:rsidR="00265CD2" w:rsidRPr="003A3407" w:rsidRDefault="00940517" w:rsidP="000268DD">
      <w:pPr>
        <w:spacing w:after="0" w:line="240" w:lineRule="auto"/>
        <w:jc w:val="both"/>
        <w:rPr>
          <w:rFonts w:ascii="Times New Roman" w:hAnsi="Times New Roman"/>
          <w:lang w:val="kk-KZ"/>
        </w:rPr>
      </w:pPr>
      <w:r w:rsidRPr="003A3407">
        <w:rPr>
          <w:rFonts w:ascii="Times New Roman" w:hAnsi="Times New Roman"/>
          <w:b/>
          <w:lang w:val="kk-KZ"/>
        </w:rPr>
        <w:t xml:space="preserve">Кілтті сөздер: </w:t>
      </w:r>
      <w:r w:rsidR="00F5084F" w:rsidRPr="003A3407">
        <w:rPr>
          <w:rFonts w:ascii="Times New Roman" w:hAnsi="Times New Roman"/>
          <w:lang w:val="kk-KZ"/>
        </w:rPr>
        <w:t>жәдігер,</w:t>
      </w:r>
      <w:r w:rsidR="00F5084F" w:rsidRPr="003A3407">
        <w:rPr>
          <w:rFonts w:ascii="Times New Roman" w:hAnsi="Times New Roman"/>
          <w:b/>
          <w:lang w:val="kk-KZ"/>
        </w:rPr>
        <w:t xml:space="preserve"> </w:t>
      </w:r>
      <w:r w:rsidR="00F5084F" w:rsidRPr="003A3407">
        <w:rPr>
          <w:rFonts w:ascii="Times New Roman" w:hAnsi="Times New Roman"/>
          <w:lang w:val="kk-KZ"/>
        </w:rPr>
        <w:t>тарихи – этнографиялық  өлкетану мұражайы.</w:t>
      </w:r>
    </w:p>
    <w:p w:rsidR="00F5084F" w:rsidRPr="003A3407" w:rsidRDefault="00F5084F" w:rsidP="000268DD">
      <w:pPr>
        <w:spacing w:after="0" w:line="240" w:lineRule="auto"/>
        <w:jc w:val="both"/>
        <w:rPr>
          <w:rFonts w:ascii="Times New Roman" w:hAnsi="Times New Roman"/>
          <w:lang w:val="kk-KZ"/>
        </w:rPr>
      </w:pPr>
      <w:r w:rsidRPr="003A3407">
        <w:rPr>
          <w:rFonts w:ascii="Times New Roman" w:hAnsi="Times New Roman"/>
          <w:b/>
          <w:color w:val="000000"/>
          <w:lang w:val="kk-KZ"/>
        </w:rPr>
        <w:t>Аннотация.</w:t>
      </w:r>
      <w:r w:rsidR="00A91466" w:rsidRPr="003A3407">
        <w:rPr>
          <w:rFonts w:ascii="Times New Roman" w:hAnsi="Times New Roman"/>
          <w:color w:val="000000"/>
          <w:lang w:val="kk-KZ"/>
        </w:rPr>
        <w:t xml:space="preserve"> В этой статье рассказывается о влиянии школьных музеев на развитие и процветание духовного поведения учащихся, формирование патриотических и гражданских принципов, совершенствование навыков творческого и критического мышления.</w:t>
      </w:r>
    </w:p>
    <w:p w:rsidR="00265CD2" w:rsidRPr="003A3407" w:rsidRDefault="00A91466" w:rsidP="000268DD">
      <w:pPr>
        <w:spacing w:after="0" w:line="240" w:lineRule="auto"/>
        <w:jc w:val="both"/>
        <w:rPr>
          <w:rFonts w:ascii="Times New Roman" w:hAnsi="Times New Roman"/>
          <w:color w:val="000000"/>
          <w:lang w:val="kk-KZ"/>
        </w:rPr>
      </w:pPr>
      <w:r w:rsidRPr="003A3407">
        <w:rPr>
          <w:rFonts w:ascii="Times New Roman" w:hAnsi="Times New Roman"/>
          <w:b/>
          <w:color w:val="000000"/>
          <w:lang w:val="kk-KZ"/>
        </w:rPr>
        <w:t>Ключевые слова:</w:t>
      </w:r>
      <w:r w:rsidRPr="003A3407">
        <w:rPr>
          <w:rFonts w:ascii="Times New Roman" w:hAnsi="Times New Roman"/>
          <w:color w:val="000000"/>
          <w:lang w:val="kk-KZ"/>
        </w:rPr>
        <w:t xml:space="preserve"> экспонат, историко-этнографический краеведческий музей.</w:t>
      </w:r>
    </w:p>
    <w:p w:rsidR="00F5084F" w:rsidRPr="003A3407" w:rsidRDefault="00A91466" w:rsidP="000268DD">
      <w:pPr>
        <w:spacing w:after="0" w:line="240" w:lineRule="auto"/>
        <w:jc w:val="both"/>
        <w:rPr>
          <w:rFonts w:ascii="Times New Roman" w:hAnsi="Times New Roman"/>
          <w:b/>
          <w:lang w:val="kk-KZ"/>
        </w:rPr>
      </w:pPr>
      <w:r w:rsidRPr="003A3407">
        <w:rPr>
          <w:rFonts w:ascii="Times New Roman" w:hAnsi="Times New Roman"/>
          <w:b/>
          <w:color w:val="000000"/>
          <w:lang w:val="kk-KZ"/>
        </w:rPr>
        <w:t>Annotation.</w:t>
      </w:r>
      <w:r w:rsidR="00265CD2" w:rsidRPr="003A3407">
        <w:rPr>
          <w:rFonts w:ascii="Times New Roman" w:hAnsi="Times New Roman"/>
          <w:b/>
          <w:lang w:val="kk-KZ"/>
        </w:rPr>
        <w:t xml:space="preserve"> </w:t>
      </w:r>
      <w:r w:rsidRPr="003A3407">
        <w:rPr>
          <w:rFonts w:ascii="Times New Roman" w:hAnsi="Times New Roman"/>
          <w:color w:val="000000"/>
          <w:lang w:val="kk-KZ"/>
        </w:rPr>
        <w:t>This article describes the impact of school museums on the development and prosperity of students' spiritual behavior, the formation of patriotic and civic principles, and the improvement of creative and critical thinking skills.</w:t>
      </w:r>
    </w:p>
    <w:p w:rsidR="00265CD2" w:rsidRPr="003A3407" w:rsidRDefault="00A91466" w:rsidP="000268DD">
      <w:pPr>
        <w:spacing w:after="0" w:line="240" w:lineRule="auto"/>
        <w:jc w:val="both"/>
        <w:rPr>
          <w:rFonts w:ascii="Times New Roman" w:hAnsi="Times New Roman"/>
          <w:color w:val="000000"/>
          <w:lang w:val="kk-KZ"/>
        </w:rPr>
      </w:pPr>
      <w:r w:rsidRPr="003A3407">
        <w:rPr>
          <w:rFonts w:ascii="Times New Roman" w:hAnsi="Times New Roman"/>
          <w:b/>
          <w:color w:val="000000"/>
          <w:lang w:val="kk-KZ"/>
        </w:rPr>
        <w:t>Keywords:</w:t>
      </w:r>
      <w:r w:rsidRPr="003A3407">
        <w:rPr>
          <w:rFonts w:ascii="Times New Roman" w:hAnsi="Times New Roman"/>
          <w:color w:val="000000"/>
          <w:lang w:val="kk-KZ"/>
        </w:rPr>
        <w:t xml:space="preserve"> exhibit, historical and ethnographic museum of local lore.</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Ұлт тарихын санаға сіңіру барша қазақстандықтардың бойында өз бастауларына деген ортақтық сезімін қалыптастырады» деп мектептерге, ұстаздар қауымына зор жауапкершілік жүктейді.</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Кез – келген  мұражай жұмысы тарихи құндылықтарды баяндайтын құжаттар мен жәдігерлерді жинау, зерттеу, сақтау және көрсетуден басталады. Жинақталған, көрсетуге қойылған жәдігерлеріне байланысты мұражай тарихи, әскери – тарихи  немесе өлкетану болуы мүмкін.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Мұражай аша отырып білім беру мекемесі өз оқушыларын зерттеу жұмыстарына бейімдеуді, олардың шығармашылық қабілетін арттыруды және аға буынның құндылықтарын бағалай білуге үйретуді көздейді. Сондықтан мұражай – мектептің жай ғана ерекше оқу бөлмесі емес. Ол – өз Отанын, елін - жерін, мектебін мақтан ететін, халқының өткені мен келешегіне үлес қосуды парыз деп білетін, өз өлкесінің мәдениеті мен табиғи байлығын сақтай алатын жас ұландарды қалыптастыратын орын.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Шымкент қаласында орналасқан Саттар Ерубаев атындағы №24</w:t>
      </w:r>
      <w:r w:rsidR="00E84EDC" w:rsidRPr="003A3407">
        <w:rPr>
          <w:rFonts w:ascii="Times New Roman" w:hAnsi="Times New Roman"/>
          <w:lang w:val="kk-KZ"/>
        </w:rPr>
        <w:t xml:space="preserve"> IT</w:t>
      </w:r>
      <w:r w:rsidRPr="003A3407">
        <w:rPr>
          <w:rFonts w:ascii="Times New Roman" w:hAnsi="Times New Roman"/>
          <w:lang w:val="kk-KZ"/>
        </w:rPr>
        <w:t xml:space="preserve"> мектеп-лицейінің </w:t>
      </w:r>
      <w:r w:rsidR="00E50771" w:rsidRPr="003A3407">
        <w:rPr>
          <w:rFonts w:ascii="Times New Roman" w:hAnsi="Times New Roman"/>
          <w:lang w:val="kk-KZ"/>
        </w:rPr>
        <w:t xml:space="preserve">2012 жылы құрылған </w:t>
      </w:r>
      <w:r w:rsidRPr="003A3407">
        <w:rPr>
          <w:rFonts w:ascii="Times New Roman" w:hAnsi="Times New Roman"/>
          <w:lang w:val="kk-KZ"/>
        </w:rPr>
        <w:t>тарихи – этнографиялық  өлкетану мұражайы өзінің алдына тап осындай мақсаттарды көздейді. Мұржай қазақ және славян халықтарының тарихы мен тұрмыстық мәдениетін, салт – дәстүрлерін  оқушыларға таныстырумен айналысады. Мұржайдың қоры айтарлықтай мол. Онда қазақ және славян халықт</w:t>
      </w:r>
      <w:r w:rsidR="00E84EDC" w:rsidRPr="003A3407">
        <w:rPr>
          <w:rFonts w:ascii="Times New Roman" w:hAnsi="Times New Roman"/>
          <w:lang w:val="kk-KZ"/>
        </w:rPr>
        <w:t>арының тарихынан хабар беретін 4</w:t>
      </w:r>
      <w:r w:rsidRPr="003A3407">
        <w:rPr>
          <w:rFonts w:ascii="Times New Roman" w:hAnsi="Times New Roman"/>
          <w:lang w:val="kk-KZ"/>
        </w:rPr>
        <w:t xml:space="preserve">00 – ден астам  экспонаттар жинақталған.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Оларды шартты түрде бірнеше топқа бөліп қарастыруға болады. Бірінші топқа қазақ халқының үй тұрмысында қолданған бұйымдарын – сырмақтың бірнеше түрін, оюланған көрпе мен құрақ көрпеше, тоқыма кілем, текемет, түс киіз, дорба, қоржын мен сандықты айтуға болады. Екінші топта кесе, тостаған, көзе, құмыра, күбі, келі мен келсап, ожау, торсық секілді ұлттық ыдыс – аяқты  айтуға болады. Сондай – ақ, үшінші топқа қазақтың түрлі ұлттық киімдері топтастырылған.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Жоғарыда айтқанымыздай, Елбасы өзінің «Ұлы Даланың жеті қыры» атты бағдарламалық еңбегінде бабаларымыз қалыптастырған атқа міну мәдениетіне ерекше назар аударған. Ғылымда тарихилық принцпі деген ұғымның бар екені баршаға белгілі. Яғни, бүгінгі ХХІ ғасырдың биігінен қараған кезде қарапайым нәрсе болып көрінетін дүниелер өз заманында адамзат өркениетінің зор жетістігі болып саналған. Сол тарихилық қағидатына сәйкес, ерте ортағасырлық дәуір үшін атқа үзенгілі ер – тұрман  </w:t>
      </w:r>
      <w:r w:rsidRPr="003A3407">
        <w:rPr>
          <w:rFonts w:ascii="Times New Roman" w:hAnsi="Times New Roman"/>
          <w:lang w:val="kk-KZ"/>
        </w:rPr>
        <w:lastRenderedPageBreak/>
        <w:t>салып міну, сөйтіп ат үстінде отырып жаумен шайқасу қазіргі ғарышқа ұшумен бірдей ғаламат жаңалық болған.</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Айтайын дегенім, біз бүгінгі жас ұрпаққа ата – бабаларымыздың  өз заманында адамзат өркениетіне осындай қомақты үлес қосқан ұлы халық болғанын түсіндіру арқылы олардың бойында отаншылдық сезімін оятып, ұлттық рухын көтере аламыз. Сол себепті  Саттар Ерубаев атындағы №24 </w:t>
      </w:r>
      <w:r w:rsidR="00E84EDC" w:rsidRPr="003A3407">
        <w:rPr>
          <w:rFonts w:ascii="Times New Roman" w:hAnsi="Times New Roman"/>
          <w:lang w:val="kk-KZ"/>
        </w:rPr>
        <w:t xml:space="preserve">IT </w:t>
      </w:r>
      <w:r w:rsidRPr="003A3407">
        <w:rPr>
          <w:rFonts w:ascii="Times New Roman" w:hAnsi="Times New Roman"/>
          <w:lang w:val="kk-KZ"/>
        </w:rPr>
        <w:t xml:space="preserve">мектеп – лицейінің тарихи – этнографиялық  өлкетану мұражайында ата – бабаларымыздың атқа міну мәдениетін көрсететін экспонаттарға ерекше назар аударылған. Мәселен, ат – әбзелі, ер тұрман мен қамшы сияқты бұйымдарды атап өтуге болады.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Осының бәрін ескере отырып мектеп мұражайын қалыптастыруда біз қазақ халқының ұлттық музыкалық аспаптарын да назардан тыс қалдырмадық. Мәселен, ХVIII – ХІХ ғасырларда кеңінен қолданылған музыкалық аспап – мүйіз сырнай. Бұл мұражайымыздың аса құнды жәдігерлерінің бірі. Қарапайым мүйізден жасалған, керемет әуезді үн шығаратын бұл аспапқа оқушылардың қызығушылығы ерекше. Сондай – ақ, мұражайымызда қобыз бен домбыраның бірнеше түрі, тай тұяқ, сылдырмақ секілді музыкалық аспаптар да сақталған. </w:t>
      </w:r>
    </w:p>
    <w:p w:rsidR="00415DA3" w:rsidRPr="003A3407" w:rsidRDefault="00415DA3" w:rsidP="000268DD">
      <w:pPr>
        <w:spacing w:after="0"/>
        <w:jc w:val="both"/>
        <w:rPr>
          <w:rFonts w:ascii="Times New Roman" w:hAnsi="Times New Roman"/>
          <w:lang w:val="kk-KZ"/>
        </w:rPr>
      </w:pPr>
      <w:r w:rsidRPr="003A3407">
        <w:rPr>
          <w:rFonts w:ascii="Times New Roman" w:hAnsi="Times New Roman"/>
          <w:lang w:val="kk-KZ"/>
        </w:rPr>
        <w:t xml:space="preserve">Мектеп мұражайының қорын молайта түсу және жұмысын жетілдіру мақсатында Шымкент қаласындағы </w:t>
      </w:r>
      <w:r w:rsidR="00E84EDC" w:rsidRPr="003A3407">
        <w:rPr>
          <w:rFonts w:ascii="Times New Roman" w:hAnsi="Times New Roman"/>
          <w:lang w:val="kk-KZ"/>
        </w:rPr>
        <w:t xml:space="preserve"> </w:t>
      </w:r>
      <w:r w:rsidRPr="003A3407">
        <w:rPr>
          <w:rFonts w:ascii="Times New Roman" w:hAnsi="Times New Roman"/>
          <w:lang w:val="kk-KZ"/>
        </w:rPr>
        <w:t xml:space="preserve"> тарихи – өлкетану  музейімен және Әдет – ғұрып, салт</w:t>
      </w:r>
      <w:r w:rsidR="00450E31" w:rsidRPr="003A3407">
        <w:rPr>
          <w:rFonts w:ascii="Times New Roman" w:hAnsi="Times New Roman"/>
          <w:lang w:val="kk-KZ"/>
        </w:rPr>
        <w:t xml:space="preserve"> </w:t>
      </w:r>
      <w:r w:rsidRPr="003A3407">
        <w:rPr>
          <w:rFonts w:ascii="Times New Roman" w:hAnsi="Times New Roman"/>
          <w:lang w:val="kk-KZ"/>
        </w:rPr>
        <w:t>-дәстүр орталығымен әріптестік байланыс орнаттық.</w:t>
      </w:r>
    </w:p>
    <w:p w:rsidR="00E84EDC" w:rsidRPr="003A3407" w:rsidRDefault="00E84EDC" w:rsidP="000268DD">
      <w:pPr>
        <w:spacing w:after="0" w:line="240" w:lineRule="auto"/>
        <w:ind w:firstLine="708"/>
        <w:jc w:val="both"/>
        <w:rPr>
          <w:rStyle w:val="a7"/>
          <w:rFonts w:ascii="Times New Roman" w:hAnsi="Times New Roman"/>
          <w:b/>
          <w:i w:val="0"/>
          <w:iCs w:val="0"/>
          <w:lang w:val="kk-KZ"/>
        </w:rPr>
      </w:pPr>
      <w:r w:rsidRPr="003A3407">
        <w:rPr>
          <w:rFonts w:ascii="Times New Roman" w:hAnsi="Times New Roman"/>
          <w:b/>
          <w:lang w:val="kk-KZ"/>
        </w:rPr>
        <w:t>Қорытынды</w:t>
      </w:r>
      <w:r w:rsidR="00265CD2" w:rsidRPr="003A3407">
        <w:rPr>
          <w:rFonts w:ascii="Times New Roman" w:hAnsi="Times New Roman"/>
          <w:b/>
          <w:lang w:val="kk-KZ"/>
        </w:rPr>
        <w:t xml:space="preserve">: </w:t>
      </w:r>
    </w:p>
    <w:p w:rsidR="00415DA3" w:rsidRPr="003A3407" w:rsidRDefault="00415DA3" w:rsidP="000268DD">
      <w:pPr>
        <w:spacing w:after="0" w:line="240" w:lineRule="auto"/>
        <w:ind w:firstLine="708"/>
        <w:jc w:val="both"/>
        <w:rPr>
          <w:rFonts w:ascii="Times New Roman" w:hAnsi="Times New Roman"/>
          <w:lang w:val="kk-KZ"/>
        </w:rPr>
      </w:pPr>
      <w:r w:rsidRPr="003A3407">
        <w:rPr>
          <w:rFonts w:ascii="Times New Roman" w:hAnsi="Times New Roman"/>
          <w:lang w:val="kk-KZ"/>
        </w:rPr>
        <w:t>Мектеп  мұражайы жұмысы әрине зор еңбек үрдісі болғанымен оқу – білім, тәрбие ісінде  телегей теңіздің бір тамшысы, бірақ осы тамшының өзі ұрпағымызды өнегелі өмір,  ұлағатты  қылуға қосары зор деп білемін.</w:t>
      </w:r>
    </w:p>
    <w:p w:rsidR="00E84EDC" w:rsidRPr="003A3407" w:rsidRDefault="00E84EDC" w:rsidP="00AC070D">
      <w:pPr>
        <w:spacing w:after="0" w:line="240" w:lineRule="auto"/>
        <w:jc w:val="both"/>
        <w:rPr>
          <w:rFonts w:ascii="Times New Roman" w:hAnsi="Times New Roman"/>
          <w:lang w:val="kk-KZ"/>
        </w:rPr>
      </w:pPr>
    </w:p>
    <w:p w:rsidR="00415DA3" w:rsidRPr="003A3407" w:rsidRDefault="00415DA3" w:rsidP="00415DA3">
      <w:pPr>
        <w:spacing w:after="0" w:line="240" w:lineRule="auto"/>
        <w:jc w:val="both"/>
        <w:rPr>
          <w:rFonts w:ascii="Times New Roman" w:hAnsi="Times New Roman"/>
          <w:lang w:val="kk-KZ"/>
        </w:rPr>
      </w:pPr>
    </w:p>
    <w:p w:rsidR="00DA61FB" w:rsidRPr="003A3407" w:rsidRDefault="00886441">
      <w:pPr>
        <w:rPr>
          <w:lang w:val="kk-KZ"/>
        </w:rPr>
      </w:pPr>
      <w:r w:rsidRPr="003A3407">
        <w:rPr>
          <w:noProof/>
          <w:lang w:val="ru-RU" w:eastAsia="ru-RU"/>
        </w:rPr>
        <w:drawing>
          <wp:inline distT="0" distB="0" distL="0" distR="0" wp14:anchorId="70881A0D" wp14:editId="305C6587">
            <wp:extent cx="2993964" cy="1998133"/>
            <wp:effectExtent l="0" t="0" r="0" b="2540"/>
            <wp:docPr id="3" name="Рисунок 3" descr="C:\Users\Раушан\Desktop\18e2925d-a325-4d3d-8139-b7a6911ca2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аушан\Desktop\18e2925d-a325-4d3d-8139-b7a6911ca2a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3999" cy="1998156"/>
                    </a:xfrm>
                    <a:prstGeom prst="rect">
                      <a:avLst/>
                    </a:prstGeom>
                    <a:noFill/>
                    <a:ln>
                      <a:noFill/>
                    </a:ln>
                  </pic:spPr>
                </pic:pic>
              </a:graphicData>
            </a:graphic>
          </wp:inline>
        </w:drawing>
      </w:r>
      <w:r w:rsidRPr="003A3407">
        <w:rPr>
          <w:lang w:val="kk-KZ"/>
        </w:rPr>
        <w:t xml:space="preserve"> </w:t>
      </w:r>
      <w:r w:rsidRPr="003A3407">
        <w:rPr>
          <w:noProof/>
          <w:lang w:val="ru-RU" w:eastAsia="ru-RU"/>
        </w:rPr>
        <w:drawing>
          <wp:inline distT="0" distB="0" distL="0" distR="0" wp14:anchorId="63AFA8CF" wp14:editId="64EBF2F3">
            <wp:extent cx="2991556" cy="1996525"/>
            <wp:effectExtent l="0" t="0" r="0" b="3810"/>
            <wp:docPr id="4" name="Рисунок 4" descr="C:\Users\Раушан\Downloads\WhatsApp Image 2024-02-25 at 15.32.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аушан\Downloads\WhatsApp Image 2024-02-25 at 15.32.04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336" cy="2003052"/>
                    </a:xfrm>
                    <a:prstGeom prst="rect">
                      <a:avLst/>
                    </a:prstGeom>
                    <a:noFill/>
                    <a:ln>
                      <a:noFill/>
                    </a:ln>
                  </pic:spPr>
                </pic:pic>
              </a:graphicData>
            </a:graphic>
          </wp:inline>
        </w:drawing>
      </w:r>
    </w:p>
    <w:p w:rsidR="00886441" w:rsidRPr="003A3407" w:rsidRDefault="00886441">
      <w:pPr>
        <w:rPr>
          <w:lang w:val="kk-KZ"/>
        </w:rPr>
      </w:pPr>
    </w:p>
    <w:p w:rsidR="00886441" w:rsidRPr="003A3407" w:rsidRDefault="00886441">
      <w:pPr>
        <w:rPr>
          <w:lang w:val="kk-KZ"/>
        </w:rPr>
      </w:pPr>
    </w:p>
    <w:sectPr w:rsidR="00886441" w:rsidRPr="003A340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67"/>
    <w:rsid w:val="000268DD"/>
    <w:rsid w:val="00230FA2"/>
    <w:rsid w:val="00265CD2"/>
    <w:rsid w:val="00397E67"/>
    <w:rsid w:val="003A3407"/>
    <w:rsid w:val="00415DA3"/>
    <w:rsid w:val="0042215A"/>
    <w:rsid w:val="00450E31"/>
    <w:rsid w:val="006E084A"/>
    <w:rsid w:val="007846BF"/>
    <w:rsid w:val="007B46A8"/>
    <w:rsid w:val="00886441"/>
    <w:rsid w:val="00940517"/>
    <w:rsid w:val="00A91466"/>
    <w:rsid w:val="00AC070D"/>
    <w:rsid w:val="00AD5D6E"/>
    <w:rsid w:val="00B4292E"/>
    <w:rsid w:val="00DA61FB"/>
    <w:rsid w:val="00E16BF5"/>
    <w:rsid w:val="00E50771"/>
    <w:rsid w:val="00E84EDC"/>
    <w:rsid w:val="00F5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A3"/>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ED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basedOn w:val="a0"/>
    <w:uiPriority w:val="22"/>
    <w:qFormat/>
    <w:rsid w:val="00E84EDC"/>
    <w:rPr>
      <w:b/>
      <w:bCs/>
    </w:rPr>
  </w:style>
  <w:style w:type="paragraph" w:styleId="a5">
    <w:name w:val="No Spacing"/>
    <w:uiPriority w:val="1"/>
    <w:qFormat/>
    <w:rsid w:val="00E84EDC"/>
    <w:pPr>
      <w:spacing w:after="0" w:line="240" w:lineRule="auto"/>
    </w:pPr>
    <w:rPr>
      <w:rFonts w:ascii="Calibri" w:eastAsia="Calibri" w:hAnsi="Calibri" w:cs="Times New Roman"/>
      <w:lang w:val="en-US"/>
    </w:rPr>
  </w:style>
  <w:style w:type="character" w:styleId="a6">
    <w:name w:val="Book Title"/>
    <w:basedOn w:val="a0"/>
    <w:uiPriority w:val="33"/>
    <w:qFormat/>
    <w:rsid w:val="00E84EDC"/>
    <w:rPr>
      <w:b/>
      <w:bCs/>
      <w:smallCaps/>
      <w:spacing w:val="5"/>
    </w:rPr>
  </w:style>
  <w:style w:type="character" w:styleId="a7">
    <w:name w:val="Emphasis"/>
    <w:basedOn w:val="a0"/>
    <w:uiPriority w:val="20"/>
    <w:qFormat/>
    <w:rsid w:val="00E84EDC"/>
    <w:rPr>
      <w:i/>
      <w:iCs/>
    </w:rPr>
  </w:style>
  <w:style w:type="paragraph" w:styleId="2">
    <w:name w:val="Quote"/>
    <w:basedOn w:val="a"/>
    <w:next w:val="a"/>
    <w:link w:val="20"/>
    <w:uiPriority w:val="29"/>
    <w:qFormat/>
    <w:rsid w:val="00E84EDC"/>
    <w:rPr>
      <w:i/>
      <w:iCs/>
      <w:color w:val="000000" w:themeColor="text1"/>
    </w:rPr>
  </w:style>
  <w:style w:type="character" w:customStyle="1" w:styleId="20">
    <w:name w:val="Цитата 2 Знак"/>
    <w:basedOn w:val="a0"/>
    <w:link w:val="2"/>
    <w:uiPriority w:val="29"/>
    <w:rsid w:val="00E84EDC"/>
    <w:rPr>
      <w:rFonts w:ascii="Calibri" w:eastAsia="Calibri" w:hAnsi="Calibri" w:cs="Times New Roman"/>
      <w:i/>
      <w:iCs/>
      <w:color w:val="000000" w:themeColor="text1"/>
      <w:lang w:val="en-US"/>
    </w:rPr>
  </w:style>
  <w:style w:type="paragraph" w:styleId="a8">
    <w:name w:val="Balloon Text"/>
    <w:basedOn w:val="a"/>
    <w:link w:val="a9"/>
    <w:uiPriority w:val="99"/>
    <w:semiHidden/>
    <w:unhideWhenUsed/>
    <w:rsid w:val="00E16B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6BF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A3"/>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ED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basedOn w:val="a0"/>
    <w:uiPriority w:val="22"/>
    <w:qFormat/>
    <w:rsid w:val="00E84EDC"/>
    <w:rPr>
      <w:b/>
      <w:bCs/>
    </w:rPr>
  </w:style>
  <w:style w:type="paragraph" w:styleId="a5">
    <w:name w:val="No Spacing"/>
    <w:uiPriority w:val="1"/>
    <w:qFormat/>
    <w:rsid w:val="00E84EDC"/>
    <w:pPr>
      <w:spacing w:after="0" w:line="240" w:lineRule="auto"/>
    </w:pPr>
    <w:rPr>
      <w:rFonts w:ascii="Calibri" w:eastAsia="Calibri" w:hAnsi="Calibri" w:cs="Times New Roman"/>
      <w:lang w:val="en-US"/>
    </w:rPr>
  </w:style>
  <w:style w:type="character" w:styleId="a6">
    <w:name w:val="Book Title"/>
    <w:basedOn w:val="a0"/>
    <w:uiPriority w:val="33"/>
    <w:qFormat/>
    <w:rsid w:val="00E84EDC"/>
    <w:rPr>
      <w:b/>
      <w:bCs/>
      <w:smallCaps/>
      <w:spacing w:val="5"/>
    </w:rPr>
  </w:style>
  <w:style w:type="character" w:styleId="a7">
    <w:name w:val="Emphasis"/>
    <w:basedOn w:val="a0"/>
    <w:uiPriority w:val="20"/>
    <w:qFormat/>
    <w:rsid w:val="00E84EDC"/>
    <w:rPr>
      <w:i/>
      <w:iCs/>
    </w:rPr>
  </w:style>
  <w:style w:type="paragraph" w:styleId="2">
    <w:name w:val="Quote"/>
    <w:basedOn w:val="a"/>
    <w:next w:val="a"/>
    <w:link w:val="20"/>
    <w:uiPriority w:val="29"/>
    <w:qFormat/>
    <w:rsid w:val="00E84EDC"/>
    <w:rPr>
      <w:i/>
      <w:iCs/>
      <w:color w:val="000000" w:themeColor="text1"/>
    </w:rPr>
  </w:style>
  <w:style w:type="character" w:customStyle="1" w:styleId="20">
    <w:name w:val="Цитата 2 Знак"/>
    <w:basedOn w:val="a0"/>
    <w:link w:val="2"/>
    <w:uiPriority w:val="29"/>
    <w:rsid w:val="00E84EDC"/>
    <w:rPr>
      <w:rFonts w:ascii="Calibri" w:eastAsia="Calibri" w:hAnsi="Calibri" w:cs="Times New Roman"/>
      <w:i/>
      <w:iCs/>
      <w:color w:val="000000" w:themeColor="text1"/>
      <w:lang w:val="en-US"/>
    </w:rPr>
  </w:style>
  <w:style w:type="paragraph" w:styleId="a8">
    <w:name w:val="Balloon Text"/>
    <w:basedOn w:val="a"/>
    <w:link w:val="a9"/>
    <w:uiPriority w:val="99"/>
    <w:semiHidden/>
    <w:unhideWhenUsed/>
    <w:rsid w:val="00E16B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6BF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Feruza</cp:lastModifiedBy>
  <cp:revision>52</cp:revision>
  <dcterms:created xsi:type="dcterms:W3CDTF">2024-02-25T09:09:00Z</dcterms:created>
  <dcterms:modified xsi:type="dcterms:W3CDTF">2024-06-06T09:59:00Z</dcterms:modified>
</cp:coreProperties>
</file>